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BF683" w14:textId="3B8CCD63" w:rsidR="00FA538D" w:rsidRPr="004E7EF2" w:rsidRDefault="004E7EF2">
      <w:pPr>
        <w:rPr>
          <w:rFonts w:ascii="Times" w:hAnsi="Times"/>
        </w:rPr>
      </w:pPr>
      <w:r w:rsidRPr="004E7EF2">
        <w:rPr>
          <w:rFonts w:ascii="Times" w:hAnsi="Times"/>
          <w:b/>
          <w:bCs/>
        </w:rPr>
        <w:t xml:space="preserve">Title: </w:t>
      </w:r>
      <w:r w:rsidR="00F4249B" w:rsidRPr="004E7EF2">
        <w:rPr>
          <w:rFonts w:ascii="Times" w:hAnsi="Times"/>
        </w:rPr>
        <w:t>Beyond the commercial/altruistic distinction in surrogacy arrangements</w:t>
      </w:r>
    </w:p>
    <w:p w14:paraId="0E7F691D" w14:textId="48F04581" w:rsidR="002600D2" w:rsidRPr="004E7EF2" w:rsidRDefault="002600D2">
      <w:pPr>
        <w:rPr>
          <w:rFonts w:ascii="Times" w:hAnsi="Times"/>
        </w:rPr>
      </w:pPr>
    </w:p>
    <w:p w14:paraId="6E326BFA" w14:textId="77777777" w:rsidR="004E7EF2" w:rsidRPr="004E7EF2" w:rsidRDefault="004E7EF2" w:rsidP="002600D2">
      <w:pPr>
        <w:rPr>
          <w:rFonts w:ascii="Times" w:hAnsi="Times" w:cstheme="majorHAnsi"/>
          <w:b/>
          <w:bCs/>
        </w:rPr>
      </w:pPr>
      <w:r w:rsidRPr="004E7EF2">
        <w:rPr>
          <w:rFonts w:ascii="Times" w:hAnsi="Times" w:cstheme="majorHAnsi"/>
          <w:b/>
          <w:bCs/>
        </w:rPr>
        <w:t>Abstract:</w:t>
      </w:r>
    </w:p>
    <w:p w14:paraId="07770CA4" w14:textId="05E89D82" w:rsidR="00DF056E" w:rsidRPr="004E7EF2" w:rsidRDefault="002600D2" w:rsidP="002600D2">
      <w:pPr>
        <w:rPr>
          <w:rFonts w:ascii="Times" w:hAnsi="Times" w:cstheme="majorHAnsi"/>
        </w:rPr>
      </w:pPr>
      <w:r w:rsidRPr="004E7EF2">
        <w:rPr>
          <w:rFonts w:ascii="Times" w:hAnsi="Times" w:cstheme="majorHAnsi"/>
        </w:rPr>
        <w:t>In this paper, I will critique the commonly accepted dichotomy between commercial vs. altruistic surrogacy. Whether a surrogacy arrangement is morally acceptable does not</w:t>
      </w:r>
      <w:r w:rsidR="007D3F31" w:rsidRPr="004E7EF2">
        <w:rPr>
          <w:rFonts w:ascii="Times" w:hAnsi="Times" w:cstheme="majorHAnsi"/>
        </w:rPr>
        <w:t>, I claim,</w:t>
      </w:r>
      <w:r w:rsidRPr="004E7EF2">
        <w:rPr>
          <w:rFonts w:ascii="Times" w:hAnsi="Times" w:cstheme="majorHAnsi"/>
        </w:rPr>
        <w:t xml:space="preserve"> depend on whether it is paid (commercial) or unpaid (altruistic). The moral justifiability </w:t>
      </w:r>
      <w:r w:rsidR="00390619" w:rsidRPr="004E7EF2">
        <w:rPr>
          <w:rFonts w:ascii="Times" w:hAnsi="Times" w:cstheme="majorHAnsi"/>
        </w:rPr>
        <w:t xml:space="preserve">of surrogacy </w:t>
      </w:r>
      <w:r w:rsidR="00BA40BF">
        <w:rPr>
          <w:rFonts w:ascii="Times" w:hAnsi="Times" w:cstheme="majorHAnsi"/>
        </w:rPr>
        <w:t xml:space="preserve">will </w:t>
      </w:r>
      <w:r w:rsidRPr="004E7EF2">
        <w:rPr>
          <w:rFonts w:ascii="Times" w:hAnsi="Times" w:cstheme="majorHAnsi"/>
        </w:rPr>
        <w:t>depend</w:t>
      </w:r>
      <w:r w:rsidR="00390619" w:rsidRPr="004E7EF2">
        <w:rPr>
          <w:rFonts w:ascii="Times" w:hAnsi="Times" w:cstheme="majorHAnsi"/>
        </w:rPr>
        <w:t xml:space="preserve"> </w:t>
      </w:r>
      <w:r w:rsidRPr="004E7EF2">
        <w:rPr>
          <w:rFonts w:ascii="Times" w:hAnsi="Times" w:cstheme="majorHAnsi"/>
        </w:rPr>
        <w:t xml:space="preserve">less on the compensatory aspects of surrogacy contracts and more on, as I </w:t>
      </w:r>
      <w:r w:rsidR="007D3F31" w:rsidRPr="004E7EF2">
        <w:rPr>
          <w:rFonts w:ascii="Times" w:hAnsi="Times" w:cstheme="majorHAnsi"/>
        </w:rPr>
        <w:t xml:space="preserve">will </w:t>
      </w:r>
      <w:r w:rsidRPr="004E7EF2">
        <w:rPr>
          <w:rFonts w:ascii="Times" w:hAnsi="Times" w:cstheme="majorHAnsi"/>
        </w:rPr>
        <w:t xml:space="preserve">argue, </w:t>
      </w:r>
      <w:r w:rsidR="00484E78" w:rsidRPr="004E7EF2">
        <w:rPr>
          <w:rFonts w:ascii="Times" w:hAnsi="Times" w:cstheme="majorHAnsi"/>
        </w:rPr>
        <w:t xml:space="preserve">context-dependent factors </w:t>
      </w:r>
      <w:r w:rsidR="00484E78" w:rsidRPr="004E7EF2">
        <w:rPr>
          <w:rFonts w:ascii="Times" w:hAnsi="Times" w:cstheme="majorHAnsi"/>
          <w:i/>
          <w:iCs/>
        </w:rPr>
        <w:t>alongside</w:t>
      </w:r>
      <w:r w:rsidR="00484E78" w:rsidRPr="004E7EF2">
        <w:rPr>
          <w:rFonts w:ascii="Times" w:hAnsi="Times" w:cstheme="majorHAnsi"/>
        </w:rPr>
        <w:t xml:space="preserve"> </w:t>
      </w:r>
      <w:r w:rsidRPr="004E7EF2">
        <w:rPr>
          <w:rFonts w:ascii="Times" w:hAnsi="Times" w:cstheme="majorHAnsi"/>
        </w:rPr>
        <w:t>the virtue-abiding conditions related to the formation and enforcement of the surrogacy arrangement. Given this, I will argue in favour of a</w:t>
      </w:r>
      <w:r w:rsidR="000D79B7">
        <w:rPr>
          <w:rFonts w:ascii="Times" w:hAnsi="Times" w:cstheme="majorHAnsi"/>
        </w:rPr>
        <w:t xml:space="preserve"> more</w:t>
      </w:r>
      <w:r w:rsidRPr="004E7EF2">
        <w:rPr>
          <w:rFonts w:ascii="Times" w:hAnsi="Times" w:cstheme="majorHAnsi"/>
        </w:rPr>
        <w:t xml:space="preserve"> virtue-theoretical approach to evaluating the moral legitimacy of surrogacy arrangements. </w:t>
      </w:r>
      <w:r w:rsidR="001E686D" w:rsidRPr="004E7EF2">
        <w:rPr>
          <w:rFonts w:ascii="Times" w:hAnsi="Times" w:cstheme="majorHAnsi"/>
        </w:rPr>
        <w:t>My view is that with a virtue-theoretical approach</w:t>
      </w:r>
      <w:r w:rsidR="00A4134B" w:rsidRPr="004E7EF2">
        <w:rPr>
          <w:rFonts w:ascii="Times" w:hAnsi="Times" w:cstheme="majorHAnsi"/>
        </w:rPr>
        <w:t>,</w:t>
      </w:r>
      <w:r w:rsidR="001E686D" w:rsidRPr="004E7EF2">
        <w:rPr>
          <w:rFonts w:ascii="Times" w:hAnsi="Times" w:cstheme="majorHAnsi"/>
        </w:rPr>
        <w:t xml:space="preserve"> we </w:t>
      </w:r>
      <w:r w:rsidR="003D4014">
        <w:rPr>
          <w:rFonts w:ascii="Times" w:hAnsi="Times" w:cstheme="majorHAnsi"/>
        </w:rPr>
        <w:t>can</w:t>
      </w:r>
      <w:r w:rsidR="00A4134B" w:rsidRPr="004E7EF2">
        <w:rPr>
          <w:rFonts w:ascii="Times" w:hAnsi="Times" w:cstheme="majorHAnsi"/>
        </w:rPr>
        <w:t xml:space="preserve"> l</w:t>
      </w:r>
      <w:r w:rsidR="001E686D" w:rsidRPr="004E7EF2">
        <w:rPr>
          <w:rFonts w:ascii="Times" w:hAnsi="Times" w:cstheme="majorHAnsi"/>
        </w:rPr>
        <w:t xml:space="preserve">ook for virtue-abiding conditions </w:t>
      </w:r>
      <w:r w:rsidR="00A07B59" w:rsidRPr="004E7EF2">
        <w:rPr>
          <w:rFonts w:ascii="Times" w:hAnsi="Times" w:cstheme="majorHAnsi"/>
        </w:rPr>
        <w:t>an</w:t>
      </w:r>
      <w:bookmarkStart w:id="0" w:name="_GoBack"/>
      <w:bookmarkEnd w:id="0"/>
      <w:r w:rsidR="00A07B59" w:rsidRPr="004E7EF2">
        <w:rPr>
          <w:rFonts w:ascii="Times" w:hAnsi="Times" w:cstheme="majorHAnsi"/>
        </w:rPr>
        <w:t xml:space="preserve">d non-virtue-abiding conditions in a surrogacy arrangement to come to an assessment of its moral legitimacy. </w:t>
      </w:r>
      <w:r w:rsidR="00390619" w:rsidRPr="004E7EF2">
        <w:rPr>
          <w:rFonts w:ascii="Times" w:hAnsi="Times" w:cstheme="majorHAnsi"/>
        </w:rPr>
        <w:t xml:space="preserve">For instance, </w:t>
      </w:r>
      <w:r w:rsidR="00DF056E" w:rsidRPr="004E7EF2">
        <w:rPr>
          <w:rFonts w:ascii="Times" w:hAnsi="Times" w:cstheme="majorHAnsi"/>
        </w:rPr>
        <w:t xml:space="preserve">an acceptable surrogacy arrangement might </w:t>
      </w:r>
      <w:r w:rsidR="00C518F9" w:rsidRPr="004E7EF2">
        <w:rPr>
          <w:rFonts w:ascii="Times" w:hAnsi="Times" w:cstheme="majorHAnsi"/>
        </w:rPr>
        <w:t>be caring and honest, whereas a problematic surrogacy arrangement might lack compassion and fairness. The salient virtue-abiding or non-virtue-abiding features of a surrogacy arrangement, then, can explain why we should find some surrogacy plans acceptable</w:t>
      </w:r>
      <w:r w:rsidR="00B439E0">
        <w:rPr>
          <w:rFonts w:ascii="Times" w:hAnsi="Times" w:cstheme="majorHAnsi"/>
        </w:rPr>
        <w:t>,</w:t>
      </w:r>
      <w:r w:rsidR="00C518F9" w:rsidRPr="004E7EF2">
        <w:rPr>
          <w:rFonts w:ascii="Times" w:hAnsi="Times" w:cstheme="majorHAnsi"/>
        </w:rPr>
        <w:t xml:space="preserve"> whilst others less so.</w:t>
      </w:r>
    </w:p>
    <w:p w14:paraId="4FD2CCC1" w14:textId="0B0C3F4C" w:rsidR="001E686D" w:rsidRPr="004E7EF2" w:rsidRDefault="001E686D" w:rsidP="002600D2">
      <w:pPr>
        <w:rPr>
          <w:rFonts w:ascii="Times" w:hAnsi="Times" w:cstheme="majorHAnsi"/>
        </w:rPr>
      </w:pPr>
    </w:p>
    <w:p w14:paraId="10F5A2F2" w14:textId="2930E3D7" w:rsidR="00AA5562" w:rsidRDefault="00C518F9" w:rsidP="00AA5562">
      <w:pPr>
        <w:rPr>
          <w:rFonts w:ascii="Times" w:hAnsi="Times" w:cstheme="majorHAnsi"/>
        </w:rPr>
      </w:pPr>
      <w:r w:rsidRPr="004E7EF2">
        <w:rPr>
          <w:rFonts w:ascii="Times" w:hAnsi="Times" w:cstheme="majorHAnsi"/>
        </w:rPr>
        <w:t xml:space="preserve">The advantage of this view is that it does not vilify </w:t>
      </w:r>
      <w:r w:rsidR="00730F23">
        <w:rPr>
          <w:rFonts w:ascii="Times" w:hAnsi="Times" w:cstheme="majorHAnsi"/>
        </w:rPr>
        <w:t>the notion of a</w:t>
      </w:r>
      <w:r w:rsidRPr="004E7EF2">
        <w:rPr>
          <w:rFonts w:ascii="Times" w:hAnsi="Times" w:cstheme="majorHAnsi"/>
        </w:rPr>
        <w:t xml:space="preserve"> paid surrogacy, nor does it treat ‘altruistic’ surrogacy as acceptable by default. Rather, compensatory aspects of the surrogacy figure in only as part of a larger, virtue-related assessment</w:t>
      </w:r>
      <w:r w:rsidR="009D0982" w:rsidRPr="004E7EF2">
        <w:rPr>
          <w:rFonts w:ascii="Times" w:hAnsi="Times" w:cstheme="majorHAnsi"/>
        </w:rPr>
        <w:t xml:space="preserve"> of the terms.</w:t>
      </w:r>
      <w:r w:rsidR="0049183D" w:rsidRPr="004E7EF2">
        <w:rPr>
          <w:rFonts w:ascii="Times" w:hAnsi="Times" w:cstheme="majorHAnsi"/>
        </w:rPr>
        <w:t xml:space="preserve"> </w:t>
      </w:r>
      <w:r w:rsidR="00AA5562" w:rsidRPr="004E7EF2">
        <w:rPr>
          <w:rFonts w:ascii="Times" w:hAnsi="Times" w:cstheme="majorHAnsi"/>
        </w:rPr>
        <w:t>Furthermore, my view can acknowledge the nuances that emerge from the context of the arrangement. It is possible to assess that a surrogacy arrangement is not straightforwardly either good or bad. Rather, it may be that a surrogacy arrangement is, for instance, morally justified to the extent that it is virtue-abiding, yet morally problematic in its failures to do so.</w:t>
      </w:r>
      <w:r w:rsidR="00107EF4">
        <w:rPr>
          <w:rFonts w:ascii="Times" w:hAnsi="Times" w:cstheme="majorHAnsi"/>
        </w:rPr>
        <w:t xml:space="preserve"> As a framework that aims to morally assess surrogacy without overtly focusing on whether the surrogates are compensated for </w:t>
      </w:r>
      <w:r w:rsidR="00807A05">
        <w:rPr>
          <w:rFonts w:ascii="Times" w:hAnsi="Times" w:cstheme="majorHAnsi"/>
        </w:rPr>
        <w:t xml:space="preserve">their </w:t>
      </w:r>
      <w:r w:rsidR="00107EF4">
        <w:rPr>
          <w:rFonts w:ascii="Times" w:hAnsi="Times" w:cstheme="majorHAnsi"/>
        </w:rPr>
        <w:t xml:space="preserve">gestational labour will help </w:t>
      </w:r>
      <w:r w:rsidR="00807A05">
        <w:rPr>
          <w:rFonts w:ascii="Times" w:hAnsi="Times" w:cstheme="majorHAnsi"/>
        </w:rPr>
        <w:t xml:space="preserve">us pick out the moral values and disvalues of surrogacy arrangements without unduly </w:t>
      </w:r>
      <w:r w:rsidR="007004B9">
        <w:rPr>
          <w:rFonts w:ascii="Times" w:hAnsi="Times" w:cstheme="majorHAnsi"/>
        </w:rPr>
        <w:t>blaming (or praising) the surrogates themselves.</w:t>
      </w:r>
    </w:p>
    <w:p w14:paraId="75EF555F" w14:textId="79AB05A9" w:rsidR="00B869F0" w:rsidRDefault="00B869F0" w:rsidP="00AA5562">
      <w:pPr>
        <w:rPr>
          <w:rFonts w:ascii="Times" w:hAnsi="Times" w:cstheme="majorHAnsi"/>
        </w:rPr>
      </w:pPr>
    </w:p>
    <w:p w14:paraId="310510D1" w14:textId="0B80A616" w:rsidR="00B869F0" w:rsidRPr="004E7EF2" w:rsidRDefault="00B869F0" w:rsidP="00AA5562">
      <w:pPr>
        <w:rPr>
          <w:rFonts w:ascii="Times" w:hAnsi="Times"/>
        </w:rPr>
      </w:pPr>
      <w:r w:rsidRPr="00662017">
        <w:rPr>
          <w:rFonts w:ascii="Times" w:hAnsi="Times" w:cstheme="majorHAnsi"/>
          <w:b/>
          <w:bCs/>
        </w:rPr>
        <w:t>Keywords:</w:t>
      </w:r>
      <w:r>
        <w:rPr>
          <w:rFonts w:ascii="Times" w:hAnsi="Times" w:cstheme="majorHAnsi"/>
        </w:rPr>
        <w:t xml:space="preserve"> Surrogacy, Bioethics</w:t>
      </w:r>
      <w:r w:rsidR="00651148">
        <w:rPr>
          <w:rFonts w:ascii="Times" w:hAnsi="Times" w:cstheme="majorHAnsi"/>
        </w:rPr>
        <w:t>, Reproductive Technologies</w:t>
      </w:r>
    </w:p>
    <w:p w14:paraId="3944CCC4" w14:textId="4CBB7430" w:rsidR="002600D2" w:rsidRDefault="002600D2" w:rsidP="0049183D">
      <w:pPr>
        <w:rPr>
          <w:rFonts w:ascii="Times" w:hAnsi="Times" w:cstheme="majorHAnsi"/>
        </w:rPr>
      </w:pPr>
    </w:p>
    <w:p w14:paraId="63C56C08" w14:textId="38959A0B" w:rsidR="00E47FFC" w:rsidRDefault="00E47FFC" w:rsidP="00E47FFC">
      <w:pPr>
        <w:pStyle w:val="NormalWeb"/>
        <w:spacing w:before="0" w:beforeAutospacing="0" w:after="0" w:afterAutospacing="0" w:line="258" w:lineRule="atLeast"/>
        <w:rPr>
          <w:rStyle w:val="s3"/>
          <w:rFonts w:ascii="Times" w:hAnsi="Times"/>
          <w:color w:val="000000"/>
          <w:sz w:val="21"/>
          <w:szCs w:val="21"/>
        </w:rPr>
      </w:pPr>
      <w:r>
        <w:rPr>
          <w:rStyle w:val="s2"/>
          <w:rFonts w:ascii="Times" w:hAnsi="Times"/>
          <w:b/>
          <w:bCs/>
          <w:color w:val="000000"/>
          <w:sz w:val="21"/>
          <w:szCs w:val="21"/>
        </w:rPr>
        <w:t>Author name:</w:t>
      </w:r>
      <w:r>
        <w:rPr>
          <w:rStyle w:val="apple-converted-space"/>
          <w:rFonts w:ascii="Times" w:hAnsi="Times"/>
          <w:color w:val="000000"/>
          <w:sz w:val="21"/>
          <w:szCs w:val="21"/>
        </w:rPr>
        <w:t> </w:t>
      </w:r>
      <w:r>
        <w:rPr>
          <w:rStyle w:val="s3"/>
          <w:rFonts w:ascii="Times" w:hAnsi="Times"/>
          <w:color w:val="000000"/>
          <w:sz w:val="21"/>
          <w:szCs w:val="21"/>
        </w:rPr>
        <w:t>Ji-Young Lee</w:t>
      </w:r>
    </w:p>
    <w:p w14:paraId="5E437A13" w14:textId="2CFAC333" w:rsidR="00E47FFC" w:rsidRDefault="00E47FFC" w:rsidP="00E47FFC">
      <w:pPr>
        <w:pStyle w:val="NormalWeb"/>
        <w:spacing w:before="0" w:beforeAutospacing="0" w:after="0" w:afterAutospacing="0" w:line="258" w:lineRule="atLeast"/>
        <w:rPr>
          <w:rFonts w:ascii="-webkit-standard" w:hAnsi="-webkit-standard"/>
          <w:color w:val="000000"/>
          <w:sz w:val="21"/>
          <w:szCs w:val="21"/>
        </w:rPr>
      </w:pPr>
      <w:r w:rsidRPr="00DF7523">
        <w:rPr>
          <w:rStyle w:val="s3"/>
          <w:rFonts w:ascii="Times" w:hAnsi="Times"/>
          <w:b/>
          <w:bCs/>
          <w:color w:val="000000"/>
          <w:sz w:val="21"/>
          <w:szCs w:val="21"/>
        </w:rPr>
        <w:t>Position:</w:t>
      </w:r>
      <w:r>
        <w:rPr>
          <w:rStyle w:val="s3"/>
          <w:rFonts w:ascii="Times" w:hAnsi="Times"/>
          <w:color w:val="000000"/>
          <w:sz w:val="21"/>
          <w:szCs w:val="21"/>
        </w:rPr>
        <w:t xml:space="preserve"> Postdoctoral researcher in bioethics</w:t>
      </w:r>
    </w:p>
    <w:p w14:paraId="27CE4CB8" w14:textId="77777777" w:rsidR="00E47FFC" w:rsidRDefault="00E47FFC" w:rsidP="00E47FFC">
      <w:pPr>
        <w:pStyle w:val="NormalWeb"/>
        <w:spacing w:before="0" w:beforeAutospacing="0" w:after="0" w:afterAutospacing="0" w:line="258" w:lineRule="atLeast"/>
        <w:rPr>
          <w:rFonts w:ascii="-webkit-standard" w:hAnsi="-webkit-standard"/>
          <w:color w:val="000000"/>
          <w:sz w:val="21"/>
          <w:szCs w:val="21"/>
        </w:rPr>
      </w:pPr>
      <w:r>
        <w:rPr>
          <w:rStyle w:val="s2"/>
          <w:rFonts w:ascii="Times" w:hAnsi="Times"/>
          <w:b/>
          <w:bCs/>
          <w:color w:val="000000"/>
          <w:sz w:val="21"/>
          <w:szCs w:val="21"/>
        </w:rPr>
        <w:t>E-mail:</w:t>
      </w:r>
      <w:r>
        <w:rPr>
          <w:rStyle w:val="apple-converted-space"/>
          <w:rFonts w:ascii="Times" w:hAnsi="Times"/>
          <w:color w:val="000000"/>
          <w:sz w:val="21"/>
          <w:szCs w:val="21"/>
        </w:rPr>
        <w:t> </w:t>
      </w:r>
      <w:r>
        <w:rPr>
          <w:rStyle w:val="s3"/>
          <w:rFonts w:ascii="Times" w:hAnsi="Times"/>
          <w:color w:val="000000"/>
          <w:sz w:val="21"/>
          <w:szCs w:val="21"/>
        </w:rPr>
        <w:t>ji.young.lee@sund.ku.dk</w:t>
      </w:r>
    </w:p>
    <w:p w14:paraId="3061F235" w14:textId="3FFC9B03" w:rsidR="00E47FFC" w:rsidRDefault="00E47FFC" w:rsidP="00E47FFC">
      <w:pPr>
        <w:pStyle w:val="NormalWeb"/>
        <w:spacing w:before="0" w:beforeAutospacing="0" w:after="0" w:afterAutospacing="0" w:line="258" w:lineRule="atLeast"/>
        <w:rPr>
          <w:rStyle w:val="s3"/>
          <w:rFonts w:ascii="Times" w:hAnsi="Times"/>
          <w:color w:val="000000"/>
          <w:sz w:val="21"/>
          <w:szCs w:val="21"/>
        </w:rPr>
      </w:pPr>
      <w:r>
        <w:rPr>
          <w:rStyle w:val="s2"/>
          <w:rFonts w:ascii="Times" w:hAnsi="Times"/>
          <w:b/>
          <w:bCs/>
          <w:color w:val="000000"/>
          <w:sz w:val="21"/>
          <w:szCs w:val="21"/>
        </w:rPr>
        <w:t>Institutional Affiliation:</w:t>
      </w:r>
      <w:r>
        <w:rPr>
          <w:rStyle w:val="apple-converted-space"/>
          <w:rFonts w:ascii="Times" w:hAnsi="Times"/>
          <w:color w:val="000000"/>
          <w:sz w:val="21"/>
          <w:szCs w:val="21"/>
        </w:rPr>
        <w:t> </w:t>
      </w:r>
      <w:r>
        <w:rPr>
          <w:rStyle w:val="s3"/>
          <w:rFonts w:ascii="Times" w:hAnsi="Times"/>
          <w:color w:val="000000"/>
          <w:sz w:val="21"/>
          <w:szCs w:val="21"/>
        </w:rPr>
        <w:t>University of Copenhagen</w:t>
      </w:r>
    </w:p>
    <w:p w14:paraId="58D3A884" w14:textId="6BA9E26D" w:rsidR="00206B43" w:rsidRDefault="00206B43" w:rsidP="00E47FFC">
      <w:pPr>
        <w:pStyle w:val="NormalWeb"/>
        <w:spacing w:before="0" w:beforeAutospacing="0" w:after="0" w:afterAutospacing="0" w:line="258" w:lineRule="atLeast"/>
        <w:rPr>
          <w:rFonts w:ascii="-webkit-standard" w:hAnsi="-webkit-standard"/>
          <w:color w:val="000000"/>
          <w:sz w:val="21"/>
          <w:szCs w:val="21"/>
        </w:rPr>
      </w:pPr>
      <w:r w:rsidRPr="00206B43">
        <w:rPr>
          <w:rStyle w:val="s3"/>
          <w:rFonts w:ascii="Times" w:hAnsi="Times"/>
          <w:b/>
          <w:bCs/>
          <w:color w:val="000000"/>
          <w:sz w:val="21"/>
          <w:szCs w:val="21"/>
        </w:rPr>
        <w:t>Bio:</w:t>
      </w:r>
      <w:r>
        <w:rPr>
          <w:rStyle w:val="s3"/>
          <w:rFonts w:ascii="Times" w:hAnsi="Times"/>
          <w:color w:val="000000"/>
          <w:sz w:val="21"/>
          <w:szCs w:val="21"/>
        </w:rPr>
        <w:t xml:space="preserve"> J.Y. Lee is currently working as a postdoctoral researcher in bioethics on the Velux-funded project “The Future of Family Relationships.”</w:t>
      </w:r>
    </w:p>
    <w:p w14:paraId="4E652948" w14:textId="77777777" w:rsidR="00E47FFC" w:rsidRPr="004E7EF2" w:rsidRDefault="00E47FFC" w:rsidP="0049183D">
      <w:pPr>
        <w:rPr>
          <w:rFonts w:ascii="Times" w:hAnsi="Times" w:cstheme="majorHAnsi"/>
        </w:rPr>
      </w:pPr>
    </w:p>
    <w:p w14:paraId="1F705E56" w14:textId="77777777" w:rsidR="002600D2" w:rsidRPr="004E7EF2" w:rsidRDefault="002600D2" w:rsidP="002600D2">
      <w:pPr>
        <w:rPr>
          <w:rFonts w:ascii="Times" w:hAnsi="Times" w:cstheme="majorHAnsi"/>
        </w:rPr>
      </w:pPr>
    </w:p>
    <w:p w14:paraId="7412F1EA" w14:textId="77777777" w:rsidR="00AA5562" w:rsidRPr="004E7EF2" w:rsidRDefault="00AA5562">
      <w:pPr>
        <w:rPr>
          <w:rFonts w:ascii="Times" w:hAnsi="Times"/>
        </w:rPr>
      </w:pPr>
    </w:p>
    <w:sectPr w:rsidR="00AA5562" w:rsidRPr="004E7E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DBA"/>
    <w:rsid w:val="000B4151"/>
    <w:rsid w:val="000D79B7"/>
    <w:rsid w:val="000F2345"/>
    <w:rsid w:val="00107EF4"/>
    <w:rsid w:val="0013502F"/>
    <w:rsid w:val="0018280A"/>
    <w:rsid w:val="001E686D"/>
    <w:rsid w:val="00206B43"/>
    <w:rsid w:val="002600D2"/>
    <w:rsid w:val="00273F15"/>
    <w:rsid w:val="00390619"/>
    <w:rsid w:val="003D4014"/>
    <w:rsid w:val="00484E78"/>
    <w:rsid w:val="0049183D"/>
    <w:rsid w:val="004E7EF2"/>
    <w:rsid w:val="00651148"/>
    <w:rsid w:val="00662017"/>
    <w:rsid w:val="007004B9"/>
    <w:rsid w:val="00730F23"/>
    <w:rsid w:val="007D3F31"/>
    <w:rsid w:val="00807A05"/>
    <w:rsid w:val="009D0982"/>
    <w:rsid w:val="00A03DBA"/>
    <w:rsid w:val="00A07B59"/>
    <w:rsid w:val="00A4134B"/>
    <w:rsid w:val="00AA5562"/>
    <w:rsid w:val="00B439E0"/>
    <w:rsid w:val="00B869F0"/>
    <w:rsid w:val="00BA40BF"/>
    <w:rsid w:val="00C518F9"/>
    <w:rsid w:val="00CC0520"/>
    <w:rsid w:val="00D60CFF"/>
    <w:rsid w:val="00DF056E"/>
    <w:rsid w:val="00DF7523"/>
    <w:rsid w:val="00E47FFC"/>
    <w:rsid w:val="00F4249B"/>
    <w:rsid w:val="00F6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2708B7"/>
  <w15:chartTrackingRefBased/>
  <w15:docId w15:val="{E1171D26-696B-B74D-BD55-2843D891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7F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2">
    <w:name w:val="s2"/>
    <w:basedOn w:val="DefaultParagraphFont"/>
    <w:rsid w:val="00E47FFC"/>
  </w:style>
  <w:style w:type="character" w:customStyle="1" w:styleId="s3">
    <w:name w:val="s3"/>
    <w:basedOn w:val="DefaultParagraphFont"/>
    <w:rsid w:val="00E47FFC"/>
  </w:style>
  <w:style w:type="character" w:customStyle="1" w:styleId="apple-converted-space">
    <w:name w:val="apple-converted-space"/>
    <w:basedOn w:val="DefaultParagraphFont"/>
    <w:rsid w:val="00E47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4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2171</Characters>
  <Application>Microsoft Office Word</Application>
  <DocSecurity>0</DocSecurity>
  <Lines>28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 Young Lee</dc:creator>
  <cp:keywords/>
  <dc:description/>
  <cp:lastModifiedBy>Wouter Peeters</cp:lastModifiedBy>
  <cp:revision>2</cp:revision>
  <dcterms:created xsi:type="dcterms:W3CDTF">2021-02-26T16:24:00Z</dcterms:created>
  <dcterms:modified xsi:type="dcterms:W3CDTF">2021-02-26T16:24:00Z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2630e2-1ac5-455e-8217-0156b1936a76_Enabled">
    <vt:lpwstr>true</vt:lpwstr>
  </property>
  <property fmtid="{D5CDD505-2E9C-101B-9397-08002B2CF9AE}" pid="3" name="MSIP_Label_6a2630e2-1ac5-455e-8217-0156b1936a76_SetDate">
    <vt:lpwstr>2021-02-15T12:23:04Z</vt:lpwstr>
  </property>
  <property fmtid="{D5CDD505-2E9C-101B-9397-08002B2CF9AE}" pid="4" name="MSIP_Label_6a2630e2-1ac5-455e-8217-0156b1936a76_Method">
    <vt:lpwstr>Standard</vt:lpwstr>
  </property>
  <property fmtid="{D5CDD505-2E9C-101B-9397-08002B2CF9AE}" pid="5" name="MSIP_Label_6a2630e2-1ac5-455e-8217-0156b1936a76_Name">
    <vt:lpwstr>Notclass</vt:lpwstr>
  </property>
  <property fmtid="{D5CDD505-2E9C-101B-9397-08002B2CF9AE}" pid="6" name="MSIP_Label_6a2630e2-1ac5-455e-8217-0156b1936a76_SiteId">
    <vt:lpwstr>a3927f91-cda1-4696-af89-8c9f1ceffa91</vt:lpwstr>
  </property>
  <property fmtid="{D5CDD505-2E9C-101B-9397-08002B2CF9AE}" pid="7" name="MSIP_Label_6a2630e2-1ac5-455e-8217-0156b1936a76_ActionId">
    <vt:lpwstr>3b978d6f-2157-4937-9eb3-29aa2ab9c3dd</vt:lpwstr>
  </property>
  <property fmtid="{D5CDD505-2E9C-101B-9397-08002B2CF9AE}" pid="8" name="MSIP_Label_6a2630e2-1ac5-455e-8217-0156b1936a76_ContentBits">
    <vt:lpwstr>0</vt:lpwstr>
  </property>
</Properties>
</file>